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E" w:rsidRDefault="00014174"/>
    <w:p w:rsidR="00D35025" w:rsidRPr="00CA5DAB" w:rsidRDefault="00D35025">
      <w:pPr>
        <w:rPr>
          <w:rFonts w:ascii="Arial Rounded MT Bold" w:hAnsi="Arial Rounded MT Bold"/>
          <w:b/>
        </w:rPr>
      </w:pPr>
      <w:r w:rsidRPr="00CA5DAB">
        <w:rPr>
          <w:rFonts w:ascii="Arial Rounded MT Bold" w:hAnsi="Arial Rounded MT Bold"/>
          <w:b/>
        </w:rPr>
        <w:t xml:space="preserve">Course Matrix for Transition to Teaching Cohorts and </w:t>
      </w:r>
      <w:r w:rsidR="00CA5DAB">
        <w:rPr>
          <w:rFonts w:ascii="Arial Rounded MT Bold" w:hAnsi="Arial Rounded MT Bold"/>
          <w:b/>
        </w:rPr>
        <w:t>PBILs in the IS program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08"/>
        <w:gridCol w:w="1890"/>
        <w:gridCol w:w="2660"/>
        <w:gridCol w:w="2200"/>
        <w:gridCol w:w="2700"/>
      </w:tblGrid>
      <w:tr w:rsidR="00733F64" w:rsidTr="00CA5DAB">
        <w:tc>
          <w:tcPr>
            <w:tcW w:w="1008" w:type="dxa"/>
            <w:shd w:val="clear" w:color="auto" w:fill="D9D9D9" w:themeFill="background1" w:themeFillShade="D9"/>
          </w:tcPr>
          <w:p w:rsidR="00D35025" w:rsidRDefault="00D35025">
            <w:r>
              <w:t>Term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35025" w:rsidRDefault="00D35025">
            <w:r>
              <w:t>Cohort 11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35025" w:rsidRDefault="00D35025">
            <w:r>
              <w:t>Cohort 1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733F64" w:rsidRDefault="00D35025">
            <w:r>
              <w:t xml:space="preserve">Cohort 2 </w:t>
            </w:r>
          </w:p>
          <w:p w:rsidR="00D35025" w:rsidRDefault="00D35025">
            <w:r w:rsidRPr="00733F64">
              <w:rPr>
                <w:sz w:val="18"/>
                <w:szCs w:val="18"/>
              </w:rPr>
              <w:t>(start summer 2013)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D35025" w:rsidRDefault="00D35025" w:rsidP="00D35025">
            <w:pPr>
              <w:jc w:val="center"/>
            </w:pPr>
            <w:r>
              <w:t>Intervention</w:t>
            </w:r>
            <w:r w:rsidR="00733F64">
              <w:t xml:space="preserve"> </w:t>
            </w:r>
            <w:r>
              <w:t>Specialist</w:t>
            </w:r>
          </w:p>
          <w:p w:rsidR="00D35025" w:rsidRDefault="00D35025" w:rsidP="00D35025">
            <w:pPr>
              <w:jc w:val="center"/>
            </w:pPr>
            <w:r>
              <w:t>PBIL</w:t>
            </w:r>
          </w:p>
        </w:tc>
      </w:tr>
      <w:tr w:rsidR="009D3544" w:rsidTr="00CA5DAB">
        <w:tc>
          <w:tcPr>
            <w:tcW w:w="1008" w:type="dxa"/>
          </w:tcPr>
          <w:p w:rsidR="009D3544" w:rsidRDefault="009D3544">
            <w:r>
              <w:t>Summer 2012</w:t>
            </w:r>
          </w:p>
        </w:tc>
        <w:tc>
          <w:tcPr>
            <w:tcW w:w="1890" w:type="dxa"/>
          </w:tcPr>
          <w:p w:rsidR="009D3544" w:rsidRDefault="009D3544"/>
        </w:tc>
        <w:tc>
          <w:tcPr>
            <w:tcW w:w="2660" w:type="dxa"/>
          </w:tcPr>
          <w:p w:rsidR="009D3544" w:rsidRDefault="009D3544">
            <w:pPr>
              <w:rPr>
                <w:highlight w:val="yellow"/>
              </w:rPr>
            </w:pPr>
            <w:r>
              <w:rPr>
                <w:highlight w:val="yellow"/>
              </w:rPr>
              <w:t>EDT 572</w:t>
            </w:r>
          </w:p>
          <w:p w:rsidR="009D3544" w:rsidRDefault="009D3544">
            <w:pPr>
              <w:rPr>
                <w:highlight w:val="yellow"/>
              </w:rPr>
            </w:pPr>
            <w:r>
              <w:rPr>
                <w:highlight w:val="yellow"/>
              </w:rPr>
              <w:t>EDT 603</w:t>
            </w:r>
          </w:p>
          <w:p w:rsidR="009D3544" w:rsidRPr="009D3544" w:rsidRDefault="009D3544" w:rsidP="009D3544">
            <w:pPr>
              <w:jc w:val="right"/>
              <w:rPr>
                <w:b/>
                <w:highlight w:val="yellow"/>
              </w:rPr>
            </w:pPr>
            <w:r w:rsidRPr="009D3544">
              <w:rPr>
                <w:b/>
                <w:color w:val="FF0000"/>
              </w:rPr>
              <w:t>6 SH</w:t>
            </w:r>
          </w:p>
        </w:tc>
        <w:tc>
          <w:tcPr>
            <w:tcW w:w="2200" w:type="dxa"/>
          </w:tcPr>
          <w:p w:rsidR="009D3544" w:rsidRDefault="009D3544"/>
        </w:tc>
        <w:tc>
          <w:tcPr>
            <w:tcW w:w="2700" w:type="dxa"/>
          </w:tcPr>
          <w:p w:rsidR="009D3544" w:rsidRPr="00CA5DAB" w:rsidRDefault="00CA5DAB">
            <w:pPr>
              <w:rPr>
                <w:sz w:val="18"/>
                <w:szCs w:val="18"/>
              </w:rPr>
            </w:pPr>
            <w:r w:rsidRPr="00CA5DAB">
              <w:rPr>
                <w:sz w:val="18"/>
                <w:szCs w:val="18"/>
              </w:rPr>
              <w:t xml:space="preserve">Hopefully, </w:t>
            </w:r>
            <w:r w:rsidRPr="00CA5DAB">
              <w:rPr>
                <w:b/>
                <w:i/>
                <w:sz w:val="18"/>
                <w:szCs w:val="18"/>
              </w:rPr>
              <w:t>additional reading courses</w:t>
            </w:r>
            <w:r w:rsidRPr="00CA5DAB">
              <w:rPr>
                <w:sz w:val="18"/>
                <w:szCs w:val="18"/>
              </w:rPr>
              <w:t xml:space="preserve"> will be offered in summer term for these students to take.  There are currently two offered where they could join the Cohorts.</w:t>
            </w:r>
          </w:p>
        </w:tc>
      </w:tr>
      <w:tr w:rsidR="00CA5DAB" w:rsidTr="00CA5DAB">
        <w:tc>
          <w:tcPr>
            <w:tcW w:w="1008" w:type="dxa"/>
          </w:tcPr>
          <w:p w:rsidR="00D35025" w:rsidRDefault="002C203E">
            <w:r>
              <w:t>Fall 2012</w:t>
            </w:r>
          </w:p>
          <w:p w:rsidR="00D35025" w:rsidRDefault="00D35025"/>
        </w:tc>
        <w:tc>
          <w:tcPr>
            <w:tcW w:w="1890" w:type="dxa"/>
          </w:tcPr>
          <w:p w:rsidR="00D35025" w:rsidRDefault="002C203E">
            <w:r>
              <w:t>EDT 573</w:t>
            </w:r>
          </w:p>
          <w:p w:rsidR="002C203E" w:rsidRDefault="002C203E">
            <w:r>
              <w:t>EDT 602</w:t>
            </w:r>
          </w:p>
        </w:tc>
        <w:tc>
          <w:tcPr>
            <w:tcW w:w="2660" w:type="dxa"/>
          </w:tcPr>
          <w:p w:rsidR="00D35025" w:rsidRPr="00733F64" w:rsidRDefault="002C203E">
            <w:pPr>
              <w:rPr>
                <w:highlight w:val="yellow"/>
              </w:rPr>
            </w:pPr>
            <w:r w:rsidRPr="00733F64">
              <w:rPr>
                <w:highlight w:val="yellow"/>
              </w:rPr>
              <w:t>EDT 5</w:t>
            </w:r>
            <w:r w:rsidR="00733F64" w:rsidRPr="00733F64">
              <w:rPr>
                <w:highlight w:val="yellow"/>
              </w:rPr>
              <w:t>08</w:t>
            </w:r>
            <w:r w:rsidRPr="00733F64">
              <w:rPr>
                <w:highlight w:val="yellow"/>
              </w:rPr>
              <w:t xml:space="preserve"> </w:t>
            </w:r>
          </w:p>
          <w:p w:rsidR="002C203E" w:rsidRDefault="002C203E" w:rsidP="00733F64">
            <w:r w:rsidRPr="00733F64">
              <w:rPr>
                <w:highlight w:val="yellow"/>
              </w:rPr>
              <w:t xml:space="preserve">EDT </w:t>
            </w:r>
            <w:r w:rsidR="00733F64" w:rsidRPr="00733F64">
              <w:rPr>
                <w:highlight w:val="yellow"/>
              </w:rPr>
              <w:t>575</w:t>
            </w:r>
          </w:p>
          <w:p w:rsidR="00733F64" w:rsidRPr="009D3544" w:rsidRDefault="00733F64" w:rsidP="00733F64">
            <w:pPr>
              <w:jc w:val="right"/>
              <w:rPr>
                <w:b/>
              </w:rPr>
            </w:pPr>
            <w:r w:rsidRPr="009D3544">
              <w:rPr>
                <w:b/>
                <w:color w:val="FF0000"/>
              </w:rPr>
              <w:t>6 SH</w:t>
            </w:r>
          </w:p>
        </w:tc>
        <w:tc>
          <w:tcPr>
            <w:tcW w:w="2200" w:type="dxa"/>
          </w:tcPr>
          <w:p w:rsidR="00D35025" w:rsidRDefault="00D35025"/>
        </w:tc>
        <w:tc>
          <w:tcPr>
            <w:tcW w:w="2700" w:type="dxa"/>
          </w:tcPr>
          <w:p w:rsidR="00D35025" w:rsidRPr="00014174" w:rsidRDefault="00014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</w:t>
            </w:r>
            <w:r w:rsidR="00CA5DAB" w:rsidRPr="00014174">
              <w:rPr>
                <w:sz w:val="18"/>
                <w:szCs w:val="18"/>
              </w:rPr>
              <w:t>Work with</w:t>
            </w:r>
            <w:r w:rsidRPr="00014174">
              <w:rPr>
                <w:sz w:val="18"/>
                <w:szCs w:val="18"/>
              </w:rPr>
              <w:t xml:space="preserve"> the Chair and Reading P</w:t>
            </w:r>
            <w:r w:rsidR="00CA5DAB" w:rsidRPr="00014174">
              <w:rPr>
                <w:sz w:val="18"/>
                <w:szCs w:val="18"/>
              </w:rPr>
              <w:t xml:space="preserve">rogram instructors to identify courses </w:t>
            </w:r>
          </w:p>
        </w:tc>
      </w:tr>
      <w:tr w:rsidR="00CA5DAB" w:rsidTr="00CA5DAB">
        <w:tc>
          <w:tcPr>
            <w:tcW w:w="1008" w:type="dxa"/>
          </w:tcPr>
          <w:p w:rsidR="00D35025" w:rsidRDefault="002C203E">
            <w:r>
              <w:t>Spring 2013</w:t>
            </w:r>
          </w:p>
          <w:p w:rsidR="00D35025" w:rsidRDefault="00D35025"/>
        </w:tc>
        <w:tc>
          <w:tcPr>
            <w:tcW w:w="1890" w:type="dxa"/>
          </w:tcPr>
          <w:p w:rsidR="00D35025" w:rsidRDefault="002C203E">
            <w:r>
              <w:t>EDT 577</w:t>
            </w:r>
          </w:p>
          <w:p w:rsidR="002C203E" w:rsidRDefault="002C203E">
            <w:r>
              <w:t>EDT 659 Praxis Review (1SH)</w:t>
            </w:r>
          </w:p>
          <w:p w:rsidR="002C203E" w:rsidRDefault="002C203E"/>
        </w:tc>
        <w:tc>
          <w:tcPr>
            <w:tcW w:w="2660" w:type="dxa"/>
          </w:tcPr>
          <w:p w:rsidR="00D35025" w:rsidRPr="00733F64" w:rsidRDefault="002C203E">
            <w:pPr>
              <w:rPr>
                <w:highlight w:val="yellow"/>
              </w:rPr>
            </w:pPr>
            <w:r w:rsidRPr="00733F64">
              <w:rPr>
                <w:highlight w:val="yellow"/>
              </w:rPr>
              <w:t>EDT 576 and 576L</w:t>
            </w:r>
          </w:p>
          <w:p w:rsidR="002C203E" w:rsidRPr="00733F64" w:rsidRDefault="002C203E">
            <w:pPr>
              <w:rPr>
                <w:highlight w:val="yellow"/>
              </w:rPr>
            </w:pPr>
            <w:r w:rsidRPr="00733F64">
              <w:rPr>
                <w:highlight w:val="yellow"/>
              </w:rPr>
              <w:t>EDT 579</w:t>
            </w:r>
          </w:p>
          <w:p w:rsidR="002C203E" w:rsidRPr="00733F64" w:rsidRDefault="002C203E">
            <w:pPr>
              <w:rPr>
                <w:highlight w:val="yellow"/>
              </w:rPr>
            </w:pPr>
            <w:r w:rsidRPr="00733F64">
              <w:rPr>
                <w:highlight w:val="yellow"/>
              </w:rPr>
              <w:t>EDT 570</w:t>
            </w:r>
          </w:p>
          <w:p w:rsidR="002C203E" w:rsidRDefault="002C203E">
            <w:r w:rsidRPr="00733F64">
              <w:rPr>
                <w:highlight w:val="yellow"/>
              </w:rPr>
              <w:t>EDT 659 (3SH)</w:t>
            </w:r>
          </w:p>
          <w:p w:rsidR="00733F64" w:rsidRPr="009D3544" w:rsidRDefault="00733F64" w:rsidP="00733F64">
            <w:pPr>
              <w:jc w:val="right"/>
              <w:rPr>
                <w:b/>
              </w:rPr>
            </w:pPr>
            <w:r w:rsidRPr="009D3544">
              <w:rPr>
                <w:b/>
                <w:color w:val="FF0000"/>
              </w:rPr>
              <w:t>12 SH</w:t>
            </w:r>
          </w:p>
        </w:tc>
        <w:tc>
          <w:tcPr>
            <w:tcW w:w="2200" w:type="dxa"/>
          </w:tcPr>
          <w:p w:rsidR="00D35025" w:rsidRDefault="00D35025"/>
        </w:tc>
        <w:tc>
          <w:tcPr>
            <w:tcW w:w="2700" w:type="dxa"/>
          </w:tcPr>
          <w:p w:rsidR="00D35025" w:rsidRDefault="00D35025"/>
        </w:tc>
      </w:tr>
      <w:tr w:rsidR="00CA5DAB" w:rsidTr="00CA5DAB">
        <w:tc>
          <w:tcPr>
            <w:tcW w:w="1008" w:type="dxa"/>
          </w:tcPr>
          <w:p w:rsidR="00D35025" w:rsidRDefault="002C203E">
            <w:r>
              <w:t>Summer 2013</w:t>
            </w:r>
          </w:p>
          <w:p w:rsidR="00733F64" w:rsidRDefault="00733F64"/>
        </w:tc>
        <w:tc>
          <w:tcPr>
            <w:tcW w:w="1890" w:type="dxa"/>
          </w:tcPr>
          <w:p w:rsidR="002C203E" w:rsidRPr="00733F64" w:rsidRDefault="002C203E">
            <w:pPr>
              <w:rPr>
                <w:sz w:val="20"/>
                <w:szCs w:val="20"/>
              </w:rPr>
            </w:pPr>
            <w:r w:rsidRPr="00733F64">
              <w:rPr>
                <w:sz w:val="20"/>
                <w:szCs w:val="20"/>
              </w:rPr>
              <w:t xml:space="preserve">Begin Masters Core </w:t>
            </w:r>
          </w:p>
          <w:p w:rsidR="00D35025" w:rsidRPr="00733F64" w:rsidRDefault="002C203E">
            <w:pPr>
              <w:rPr>
                <w:sz w:val="18"/>
                <w:szCs w:val="18"/>
              </w:rPr>
            </w:pPr>
            <w:r w:rsidRPr="00733F64">
              <w:rPr>
                <w:sz w:val="18"/>
                <w:szCs w:val="18"/>
              </w:rPr>
              <w:t>(Small group of 5-6)</w:t>
            </w:r>
          </w:p>
        </w:tc>
        <w:tc>
          <w:tcPr>
            <w:tcW w:w="2660" w:type="dxa"/>
          </w:tcPr>
          <w:p w:rsidR="00D35025" w:rsidRPr="00733F64" w:rsidRDefault="00733F64">
            <w:pPr>
              <w:rPr>
                <w:highlight w:val="yellow"/>
              </w:rPr>
            </w:pPr>
            <w:r w:rsidRPr="00733F64">
              <w:rPr>
                <w:highlight w:val="yellow"/>
              </w:rPr>
              <w:t>EDT 574 (Sum I)</w:t>
            </w:r>
          </w:p>
          <w:p w:rsidR="00733F64" w:rsidRDefault="00733F64" w:rsidP="00733F64">
            <w:pPr>
              <w:rPr>
                <w:sz w:val="18"/>
                <w:szCs w:val="18"/>
              </w:rPr>
            </w:pPr>
            <w:r w:rsidRPr="00733F64">
              <w:rPr>
                <w:highlight w:val="yellow"/>
              </w:rPr>
              <w:t xml:space="preserve">EDT 60? </w:t>
            </w:r>
            <w:r w:rsidRPr="00733F64">
              <w:rPr>
                <w:sz w:val="18"/>
                <w:szCs w:val="18"/>
                <w:highlight w:val="yellow"/>
              </w:rPr>
              <w:t>(R</w:t>
            </w:r>
            <w:r>
              <w:rPr>
                <w:sz w:val="18"/>
                <w:szCs w:val="18"/>
                <w:highlight w:val="yellow"/>
              </w:rPr>
              <w:t>eadin</w:t>
            </w:r>
            <w:r w:rsidRPr="00733F64">
              <w:rPr>
                <w:sz w:val="18"/>
                <w:szCs w:val="18"/>
                <w:highlight w:val="yellow"/>
              </w:rPr>
              <w:t>g Course)</w:t>
            </w:r>
            <w:r w:rsidR="00CA5DAB" w:rsidRPr="006B0E2E">
              <w:rPr>
                <w:b/>
                <w:sz w:val="32"/>
                <w:szCs w:val="32"/>
              </w:rPr>
              <w:t>**</w:t>
            </w:r>
          </w:p>
          <w:p w:rsidR="009D3544" w:rsidRPr="009D3544" w:rsidRDefault="009D3544" w:rsidP="009D3544">
            <w:pPr>
              <w:jc w:val="right"/>
              <w:rPr>
                <w:b/>
              </w:rPr>
            </w:pPr>
            <w:r w:rsidRPr="009D3544">
              <w:rPr>
                <w:b/>
                <w:color w:val="FF0000"/>
              </w:rPr>
              <w:t>6 SH</w:t>
            </w:r>
          </w:p>
        </w:tc>
        <w:tc>
          <w:tcPr>
            <w:tcW w:w="2200" w:type="dxa"/>
          </w:tcPr>
          <w:p w:rsidR="00D35025" w:rsidRPr="00733F64" w:rsidRDefault="00733F64">
            <w:pPr>
              <w:rPr>
                <w:highlight w:val="yellow"/>
              </w:rPr>
            </w:pPr>
            <w:r w:rsidRPr="00733F64">
              <w:rPr>
                <w:highlight w:val="yellow"/>
              </w:rPr>
              <w:t>EDT 508</w:t>
            </w:r>
            <w:bookmarkStart w:id="0" w:name="_GoBack"/>
            <w:bookmarkEnd w:id="0"/>
          </w:p>
          <w:p w:rsidR="00733F64" w:rsidRDefault="00733F64">
            <w:pPr>
              <w:rPr>
                <w:highlight w:val="yellow"/>
              </w:rPr>
            </w:pPr>
            <w:r w:rsidRPr="00733F64">
              <w:rPr>
                <w:highlight w:val="yellow"/>
              </w:rPr>
              <w:t>EDT 603</w:t>
            </w:r>
          </w:p>
          <w:p w:rsidR="009D3544" w:rsidRPr="00733F64" w:rsidRDefault="009D3544" w:rsidP="009D3544">
            <w:pPr>
              <w:jc w:val="right"/>
              <w:rPr>
                <w:highlight w:val="yellow"/>
              </w:rPr>
            </w:pPr>
            <w:r w:rsidRPr="009D3544">
              <w:rPr>
                <w:b/>
                <w:color w:val="FF0000"/>
              </w:rPr>
              <w:t>6 SH</w:t>
            </w:r>
          </w:p>
        </w:tc>
        <w:tc>
          <w:tcPr>
            <w:tcW w:w="2700" w:type="dxa"/>
          </w:tcPr>
          <w:p w:rsidR="00D35025" w:rsidRDefault="00733F64">
            <w:r>
              <w:t>EDT 508</w:t>
            </w:r>
          </w:p>
          <w:p w:rsidR="00733F64" w:rsidRDefault="00733F64">
            <w:r>
              <w:t>EDT 571</w:t>
            </w:r>
          </w:p>
          <w:p w:rsidR="00CA5DAB" w:rsidRDefault="00CA5DAB">
            <w:r>
              <w:t>Reading course?</w:t>
            </w:r>
          </w:p>
        </w:tc>
      </w:tr>
      <w:tr w:rsidR="00CA5DAB" w:rsidTr="00CA5DAB">
        <w:tc>
          <w:tcPr>
            <w:tcW w:w="1008" w:type="dxa"/>
          </w:tcPr>
          <w:p w:rsidR="00D35025" w:rsidRDefault="002C203E">
            <w:r>
              <w:t>Fall 2013</w:t>
            </w:r>
          </w:p>
          <w:p w:rsidR="00D35025" w:rsidRDefault="00D35025"/>
        </w:tc>
        <w:tc>
          <w:tcPr>
            <w:tcW w:w="1890" w:type="dxa"/>
          </w:tcPr>
          <w:p w:rsidR="00D35025" w:rsidRDefault="00733F64">
            <w:r w:rsidRPr="009D3544">
              <w:t>Continue</w:t>
            </w:r>
            <w:r>
              <w:t xml:space="preserve"> Core</w:t>
            </w:r>
          </w:p>
        </w:tc>
        <w:tc>
          <w:tcPr>
            <w:tcW w:w="2660" w:type="dxa"/>
          </w:tcPr>
          <w:p w:rsidR="00D35025" w:rsidRDefault="00733F64">
            <w:r>
              <w:t>EDT 573</w:t>
            </w:r>
          </w:p>
          <w:p w:rsidR="00733F64" w:rsidRDefault="00733F64">
            <w:r>
              <w:t xml:space="preserve">EDT 60? </w:t>
            </w:r>
            <w:r w:rsidRPr="00733F64">
              <w:rPr>
                <w:sz w:val="18"/>
                <w:szCs w:val="18"/>
              </w:rPr>
              <w:t>(Reading Course)</w:t>
            </w:r>
            <w:r w:rsidR="00CA5DAB" w:rsidRPr="006B0E2E">
              <w:rPr>
                <w:b/>
                <w:sz w:val="32"/>
                <w:szCs w:val="32"/>
              </w:rPr>
              <w:t>**</w:t>
            </w:r>
          </w:p>
        </w:tc>
        <w:tc>
          <w:tcPr>
            <w:tcW w:w="2200" w:type="dxa"/>
          </w:tcPr>
          <w:p w:rsidR="00D35025" w:rsidRPr="00733F64" w:rsidRDefault="00733F64">
            <w:pPr>
              <w:rPr>
                <w:highlight w:val="yellow"/>
              </w:rPr>
            </w:pPr>
            <w:r w:rsidRPr="00733F64">
              <w:rPr>
                <w:highlight w:val="yellow"/>
              </w:rPr>
              <w:t>EDT 572</w:t>
            </w:r>
          </w:p>
          <w:p w:rsidR="00733F64" w:rsidRPr="00733F64" w:rsidRDefault="00733F64">
            <w:pPr>
              <w:rPr>
                <w:highlight w:val="yellow"/>
              </w:rPr>
            </w:pPr>
            <w:r w:rsidRPr="00733F64">
              <w:rPr>
                <w:highlight w:val="yellow"/>
              </w:rPr>
              <w:t>EDT 575 and 575L</w:t>
            </w:r>
          </w:p>
          <w:p w:rsidR="00733F64" w:rsidRDefault="00733F64">
            <w:pPr>
              <w:rPr>
                <w:highlight w:val="yellow"/>
              </w:rPr>
            </w:pPr>
            <w:r w:rsidRPr="00733F64">
              <w:rPr>
                <w:highlight w:val="yellow"/>
              </w:rPr>
              <w:t>EDT 659 (3SH)</w:t>
            </w:r>
            <w:r w:rsidR="009D3544" w:rsidRPr="006B0E2E">
              <w:rPr>
                <w:b/>
                <w:sz w:val="32"/>
                <w:szCs w:val="32"/>
                <w:highlight w:val="yellow"/>
              </w:rPr>
              <w:t>*</w:t>
            </w:r>
          </w:p>
          <w:p w:rsidR="009D3544" w:rsidRPr="009D3544" w:rsidRDefault="009D3544" w:rsidP="009D3544">
            <w:pPr>
              <w:jc w:val="right"/>
              <w:rPr>
                <w:b/>
                <w:highlight w:val="yellow"/>
              </w:rPr>
            </w:pPr>
            <w:r w:rsidRPr="009D3544">
              <w:rPr>
                <w:b/>
                <w:color w:val="FF0000"/>
              </w:rPr>
              <w:t>9SH</w:t>
            </w:r>
          </w:p>
        </w:tc>
        <w:tc>
          <w:tcPr>
            <w:tcW w:w="2700" w:type="dxa"/>
          </w:tcPr>
          <w:p w:rsidR="00D35025" w:rsidRDefault="00733F64">
            <w:r>
              <w:t>EDT 572</w:t>
            </w:r>
          </w:p>
          <w:p w:rsidR="00733F64" w:rsidRDefault="00733F64">
            <w:r>
              <w:t>EDT 575 and 575L</w:t>
            </w:r>
          </w:p>
        </w:tc>
      </w:tr>
      <w:tr w:rsidR="00CA5DAB" w:rsidTr="00CA5DAB">
        <w:tc>
          <w:tcPr>
            <w:tcW w:w="1008" w:type="dxa"/>
          </w:tcPr>
          <w:p w:rsidR="00D35025" w:rsidRDefault="002C203E">
            <w:r>
              <w:t>Spring 2014</w:t>
            </w:r>
          </w:p>
          <w:p w:rsidR="00D35025" w:rsidRDefault="00D35025"/>
        </w:tc>
        <w:tc>
          <w:tcPr>
            <w:tcW w:w="1890" w:type="dxa"/>
          </w:tcPr>
          <w:p w:rsidR="00D35025" w:rsidRDefault="00733F64">
            <w:r>
              <w:t>Continue Core</w:t>
            </w:r>
          </w:p>
          <w:p w:rsidR="00733F64" w:rsidRDefault="00CA5DAB" w:rsidP="00CA5DAB">
            <w:r>
              <w:t>(G</w:t>
            </w:r>
            <w:r w:rsidR="00733F64">
              <w:t>raduat</w:t>
            </w:r>
            <w:r>
              <w:t>ion</w:t>
            </w:r>
            <w:r w:rsidR="00733F64">
              <w:t>?)</w:t>
            </w:r>
          </w:p>
        </w:tc>
        <w:tc>
          <w:tcPr>
            <w:tcW w:w="2660" w:type="dxa"/>
          </w:tcPr>
          <w:p w:rsidR="00D35025" w:rsidRDefault="00733F64">
            <w:r>
              <w:t>EDT 537 (TESOL course)</w:t>
            </w:r>
          </w:p>
          <w:p w:rsidR="00733F64" w:rsidRDefault="00733F64">
            <w:r>
              <w:t xml:space="preserve">EDT 60? </w:t>
            </w:r>
            <w:r w:rsidRPr="00733F64">
              <w:rPr>
                <w:sz w:val="18"/>
                <w:szCs w:val="18"/>
              </w:rPr>
              <w:t>(Reading Course)</w:t>
            </w:r>
            <w:r w:rsidR="00CA5DAB" w:rsidRPr="006B0E2E">
              <w:rPr>
                <w:b/>
                <w:sz w:val="32"/>
                <w:szCs w:val="32"/>
              </w:rPr>
              <w:t>**</w:t>
            </w:r>
          </w:p>
        </w:tc>
        <w:tc>
          <w:tcPr>
            <w:tcW w:w="2200" w:type="dxa"/>
          </w:tcPr>
          <w:p w:rsidR="00D35025" w:rsidRPr="00733F64" w:rsidRDefault="00733F64">
            <w:pPr>
              <w:rPr>
                <w:highlight w:val="yellow"/>
              </w:rPr>
            </w:pPr>
            <w:r w:rsidRPr="00733F64">
              <w:rPr>
                <w:highlight w:val="yellow"/>
              </w:rPr>
              <w:t>EDT 576 and 576L</w:t>
            </w:r>
          </w:p>
          <w:p w:rsidR="00733F64" w:rsidRPr="00733F64" w:rsidRDefault="00733F64">
            <w:pPr>
              <w:rPr>
                <w:highlight w:val="yellow"/>
              </w:rPr>
            </w:pPr>
            <w:r w:rsidRPr="00733F64">
              <w:rPr>
                <w:highlight w:val="yellow"/>
              </w:rPr>
              <w:t>EDT 579</w:t>
            </w:r>
          </w:p>
          <w:p w:rsidR="00733F64" w:rsidRDefault="00733F64">
            <w:pPr>
              <w:rPr>
                <w:highlight w:val="yellow"/>
              </w:rPr>
            </w:pPr>
            <w:r w:rsidRPr="00733F64">
              <w:rPr>
                <w:highlight w:val="yellow"/>
              </w:rPr>
              <w:t>EDT 574</w:t>
            </w:r>
          </w:p>
          <w:p w:rsidR="009D3544" w:rsidRPr="009D3544" w:rsidRDefault="009D3544" w:rsidP="009D3544">
            <w:pPr>
              <w:jc w:val="right"/>
              <w:rPr>
                <w:b/>
                <w:highlight w:val="yellow"/>
              </w:rPr>
            </w:pPr>
            <w:r w:rsidRPr="009D3544">
              <w:rPr>
                <w:b/>
                <w:color w:val="FF0000"/>
                <w:shd w:val="clear" w:color="auto" w:fill="FFFFFF" w:themeFill="background1"/>
              </w:rPr>
              <w:t>9 SH</w:t>
            </w:r>
          </w:p>
        </w:tc>
        <w:tc>
          <w:tcPr>
            <w:tcW w:w="2700" w:type="dxa"/>
          </w:tcPr>
          <w:p w:rsidR="00D35025" w:rsidRDefault="00733F64">
            <w:r>
              <w:t>EDT 576 and 576L</w:t>
            </w:r>
          </w:p>
          <w:p w:rsidR="00733F64" w:rsidRDefault="00733F64">
            <w:r>
              <w:t>EDT 579</w:t>
            </w:r>
          </w:p>
          <w:p w:rsidR="00733F64" w:rsidRDefault="00733F64">
            <w:r>
              <w:t>EDT 574</w:t>
            </w:r>
          </w:p>
        </w:tc>
      </w:tr>
      <w:tr w:rsidR="00CA5DAB" w:rsidTr="00CA5DAB">
        <w:tc>
          <w:tcPr>
            <w:tcW w:w="1008" w:type="dxa"/>
          </w:tcPr>
          <w:p w:rsidR="00D35025" w:rsidRDefault="002C203E">
            <w:r>
              <w:t>Summer 2014</w:t>
            </w:r>
          </w:p>
          <w:p w:rsidR="00D35025" w:rsidRDefault="00D35025"/>
        </w:tc>
        <w:tc>
          <w:tcPr>
            <w:tcW w:w="1890" w:type="dxa"/>
          </w:tcPr>
          <w:p w:rsidR="00D35025" w:rsidRDefault="00D35025"/>
        </w:tc>
        <w:tc>
          <w:tcPr>
            <w:tcW w:w="2660" w:type="dxa"/>
          </w:tcPr>
          <w:p w:rsidR="00D35025" w:rsidRDefault="00733F64">
            <w:r>
              <w:t>Begin Masters Core</w:t>
            </w:r>
          </w:p>
        </w:tc>
        <w:tc>
          <w:tcPr>
            <w:tcW w:w="2200" w:type="dxa"/>
          </w:tcPr>
          <w:p w:rsidR="00D35025" w:rsidRPr="00733F64" w:rsidRDefault="00733F64">
            <w:pPr>
              <w:rPr>
                <w:highlight w:val="yellow"/>
              </w:rPr>
            </w:pPr>
            <w:r w:rsidRPr="00733F64">
              <w:rPr>
                <w:highlight w:val="yellow"/>
              </w:rPr>
              <w:t>EDT 570</w:t>
            </w:r>
          </w:p>
          <w:p w:rsidR="00733F64" w:rsidRDefault="00733F64">
            <w:pPr>
              <w:rPr>
                <w:sz w:val="18"/>
                <w:szCs w:val="18"/>
                <w:highlight w:val="yellow"/>
              </w:rPr>
            </w:pPr>
            <w:r w:rsidRPr="00733F64">
              <w:rPr>
                <w:highlight w:val="yellow"/>
              </w:rPr>
              <w:t xml:space="preserve">EDT 60? </w:t>
            </w:r>
            <w:r w:rsidRPr="00733F64">
              <w:rPr>
                <w:sz w:val="18"/>
                <w:szCs w:val="18"/>
                <w:highlight w:val="yellow"/>
              </w:rPr>
              <w:t xml:space="preserve">(reading </w:t>
            </w:r>
            <w:r w:rsidR="00CA5DAB">
              <w:rPr>
                <w:sz w:val="18"/>
                <w:szCs w:val="18"/>
                <w:highlight w:val="yellow"/>
              </w:rPr>
              <w:t>c</w:t>
            </w:r>
            <w:r w:rsidRPr="00733F64">
              <w:rPr>
                <w:sz w:val="18"/>
                <w:szCs w:val="18"/>
                <w:highlight w:val="yellow"/>
              </w:rPr>
              <w:t>ourse)</w:t>
            </w:r>
          </w:p>
          <w:p w:rsidR="009D3544" w:rsidRPr="00733F64" w:rsidRDefault="009D3544" w:rsidP="009D3544">
            <w:pPr>
              <w:jc w:val="right"/>
              <w:rPr>
                <w:highlight w:val="yellow"/>
              </w:rPr>
            </w:pPr>
            <w:r w:rsidRPr="009D3544">
              <w:rPr>
                <w:b/>
                <w:color w:val="FF0000"/>
              </w:rPr>
              <w:t>6 SH</w:t>
            </w:r>
          </w:p>
        </w:tc>
        <w:tc>
          <w:tcPr>
            <w:tcW w:w="2700" w:type="dxa"/>
          </w:tcPr>
          <w:p w:rsidR="00D35025" w:rsidRDefault="00CA5DAB">
            <w:r>
              <w:t>Reading Course(s)?</w:t>
            </w:r>
          </w:p>
        </w:tc>
      </w:tr>
      <w:tr w:rsidR="00CA5DAB" w:rsidTr="00CA5DAB">
        <w:tc>
          <w:tcPr>
            <w:tcW w:w="1008" w:type="dxa"/>
          </w:tcPr>
          <w:p w:rsidR="00D35025" w:rsidRDefault="002C203E">
            <w:r>
              <w:t>Fall 2015</w:t>
            </w:r>
          </w:p>
        </w:tc>
        <w:tc>
          <w:tcPr>
            <w:tcW w:w="1890" w:type="dxa"/>
          </w:tcPr>
          <w:p w:rsidR="00D35025" w:rsidRDefault="00D35025"/>
        </w:tc>
        <w:tc>
          <w:tcPr>
            <w:tcW w:w="2660" w:type="dxa"/>
          </w:tcPr>
          <w:p w:rsidR="00D35025" w:rsidRDefault="00733F64">
            <w:r>
              <w:t>Continue Core</w:t>
            </w:r>
          </w:p>
        </w:tc>
        <w:tc>
          <w:tcPr>
            <w:tcW w:w="2200" w:type="dxa"/>
          </w:tcPr>
          <w:p w:rsidR="00D35025" w:rsidRDefault="00CA5DAB">
            <w:r>
              <w:t>EDT 573</w:t>
            </w:r>
          </w:p>
          <w:p w:rsidR="00CA5DAB" w:rsidRDefault="00CA5DAB">
            <w:r>
              <w:t>EDT 572 (TESOL)</w:t>
            </w:r>
          </w:p>
        </w:tc>
        <w:tc>
          <w:tcPr>
            <w:tcW w:w="2700" w:type="dxa"/>
          </w:tcPr>
          <w:p w:rsidR="00D35025" w:rsidRDefault="00D35025"/>
        </w:tc>
      </w:tr>
    </w:tbl>
    <w:p w:rsidR="009D3544" w:rsidRPr="0052033D" w:rsidRDefault="009D3544">
      <w:pPr>
        <w:rPr>
          <w:sz w:val="20"/>
          <w:szCs w:val="20"/>
        </w:rPr>
      </w:pPr>
      <w:r w:rsidRPr="0052033D">
        <w:rPr>
          <w:sz w:val="20"/>
          <w:szCs w:val="20"/>
        </w:rPr>
        <w:t>*--This is the TTT 3-credit Field Experience that spans both terms; billed in fall, graded in spring term</w:t>
      </w:r>
    </w:p>
    <w:p w:rsidR="00CA5DAB" w:rsidRDefault="00CA5DAB">
      <w:r w:rsidRPr="006B0E2E">
        <w:rPr>
          <w:b/>
        </w:rPr>
        <w:t>**</w:t>
      </w:r>
      <w:r>
        <w:t xml:space="preserve">--Consult Literacy faculty to identify courses; </w:t>
      </w:r>
      <w:r w:rsidR="006B0E2E">
        <w:t>may combine with regular offerings, but need online offering</w:t>
      </w:r>
    </w:p>
    <w:p w:rsidR="0052033D" w:rsidRDefault="009D3544">
      <w:pPr>
        <w:rPr>
          <w:sz w:val="20"/>
          <w:szCs w:val="20"/>
        </w:rPr>
      </w:pPr>
      <w:r w:rsidRPr="00CA5DAB">
        <w:rPr>
          <w:sz w:val="20"/>
          <w:szCs w:val="20"/>
        </w:rPr>
        <w:t xml:space="preserve">Note:  </w:t>
      </w:r>
      <w:r w:rsidRPr="00CA5DAB">
        <w:rPr>
          <w:sz w:val="20"/>
          <w:szCs w:val="20"/>
          <w:highlight w:val="yellow"/>
        </w:rPr>
        <w:t>Highlighted courses</w:t>
      </w:r>
      <w:r w:rsidRPr="00CA5DAB">
        <w:rPr>
          <w:sz w:val="20"/>
          <w:szCs w:val="20"/>
        </w:rPr>
        <w:t xml:space="preserve"> are the ONLY ones billed at a different tuition rate under the </w:t>
      </w:r>
      <w:r w:rsidRPr="00CA5DAB">
        <w:rPr>
          <w:b/>
          <w:sz w:val="20"/>
          <w:szCs w:val="20"/>
        </w:rPr>
        <w:t>Federal</w:t>
      </w:r>
      <w:r w:rsidRPr="00CA5DAB">
        <w:rPr>
          <w:sz w:val="20"/>
          <w:szCs w:val="20"/>
        </w:rPr>
        <w:t xml:space="preserve"> </w:t>
      </w:r>
      <w:r w:rsidRPr="00CA5DAB">
        <w:rPr>
          <w:b/>
          <w:sz w:val="20"/>
          <w:szCs w:val="20"/>
        </w:rPr>
        <w:t>TTT grant</w:t>
      </w:r>
      <w:r w:rsidRPr="00CA5DAB">
        <w:rPr>
          <w:sz w:val="20"/>
          <w:szCs w:val="20"/>
        </w:rPr>
        <w:t xml:space="preserve">.  These should be the “TA” sections of all courses. </w:t>
      </w:r>
    </w:p>
    <w:p w:rsidR="009D3544" w:rsidRPr="00CA5DAB" w:rsidRDefault="00CA5DAB">
      <w:pPr>
        <w:rPr>
          <w:sz w:val="20"/>
          <w:szCs w:val="20"/>
        </w:rPr>
      </w:pPr>
      <w:r>
        <w:rPr>
          <w:sz w:val="20"/>
          <w:szCs w:val="20"/>
        </w:rPr>
        <w:t>--</w:t>
      </w:r>
      <w:r w:rsidR="009D3544" w:rsidRPr="00CA5DAB">
        <w:rPr>
          <w:sz w:val="20"/>
          <w:szCs w:val="20"/>
        </w:rPr>
        <w:t xml:space="preserve">Students in section “TB” are alternative path students (not U.D. program completers) working through on a Supplemental License pathway.  These students, though funded by a different </w:t>
      </w:r>
      <w:r w:rsidR="009D3544" w:rsidRPr="00CA5DAB">
        <w:rPr>
          <w:b/>
          <w:sz w:val="20"/>
          <w:szCs w:val="20"/>
        </w:rPr>
        <w:t>ODE grant</w:t>
      </w:r>
      <w:r w:rsidR="009D3544" w:rsidRPr="00CA5DAB">
        <w:rPr>
          <w:sz w:val="20"/>
          <w:szCs w:val="20"/>
        </w:rPr>
        <w:t xml:space="preserve">, are billed </w:t>
      </w:r>
      <w:r w:rsidR="009D3544" w:rsidRPr="00CA5DAB">
        <w:rPr>
          <w:b/>
          <w:i/>
          <w:sz w:val="20"/>
          <w:szCs w:val="20"/>
        </w:rPr>
        <w:t>full graduate tuition.</w:t>
      </w:r>
      <w:r w:rsidR="009D3544" w:rsidRPr="00CA5DAB">
        <w:rPr>
          <w:sz w:val="20"/>
          <w:szCs w:val="20"/>
        </w:rPr>
        <w:t xml:space="preserve">  This is a small number right</w:t>
      </w:r>
      <w:r w:rsidRPr="00CA5DAB">
        <w:rPr>
          <w:sz w:val="20"/>
          <w:szCs w:val="20"/>
        </w:rPr>
        <w:t xml:space="preserve"> now, but is likely to increase in the fall of 2013.  These students are required to take only the special </w:t>
      </w:r>
      <w:proofErr w:type="gramStart"/>
      <w:r w:rsidRPr="00CA5DAB">
        <w:rPr>
          <w:sz w:val="20"/>
          <w:szCs w:val="20"/>
        </w:rPr>
        <w:t>ed</w:t>
      </w:r>
      <w:proofErr w:type="gramEnd"/>
      <w:r w:rsidRPr="00CA5DAB">
        <w:rPr>
          <w:sz w:val="20"/>
          <w:szCs w:val="20"/>
        </w:rPr>
        <w:t xml:space="preserve"> courses, but may take some of the reading courses as well.  They will likely take 571 in the summer with the PBIL group, a course that TTT students do NOT take.</w:t>
      </w:r>
      <w:r w:rsidR="0052033D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52033D" w:rsidRPr="0052033D">
        <w:rPr>
          <w:b/>
          <w:sz w:val="18"/>
          <w:szCs w:val="18"/>
        </w:rPr>
        <w:t>GWSIII-1/2013</w:t>
      </w:r>
    </w:p>
    <w:sectPr w:rsidR="009D3544" w:rsidRPr="00CA5DAB" w:rsidSect="00CA5DA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25"/>
    <w:rsid w:val="00014174"/>
    <w:rsid w:val="000D6ED0"/>
    <w:rsid w:val="002C203E"/>
    <w:rsid w:val="0052033D"/>
    <w:rsid w:val="006B0E2E"/>
    <w:rsid w:val="00733F64"/>
    <w:rsid w:val="00777981"/>
    <w:rsid w:val="008E4442"/>
    <w:rsid w:val="00986B16"/>
    <w:rsid w:val="009D3544"/>
    <w:rsid w:val="00A648DC"/>
    <w:rsid w:val="00CA5DAB"/>
    <w:rsid w:val="00D35025"/>
    <w:rsid w:val="00E3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gscheuermann1</dc:creator>
  <cp:lastModifiedBy>gscheuermann1</cp:lastModifiedBy>
  <cp:revision>3</cp:revision>
  <cp:lastPrinted>2013-01-17T21:17:00Z</cp:lastPrinted>
  <dcterms:created xsi:type="dcterms:W3CDTF">2013-01-17T21:22:00Z</dcterms:created>
  <dcterms:modified xsi:type="dcterms:W3CDTF">2013-02-06T18:32:00Z</dcterms:modified>
</cp:coreProperties>
</file>